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134"/>
          <w:tab w:val="left" w:pos="1276"/>
        </w:tabs>
        <w:spacing w:after="0" w:line="240" w:lineRule="auto"/>
        <w:jc w:val="center"/>
        <w:rPr>
          <w:b w:val="1"/>
          <w:sz w:val="28"/>
          <w:szCs w:val="28"/>
        </w:rPr>
      </w:pPr>
      <w:r w:rsidDel="00000000" w:rsidR="00000000" w:rsidRPr="00000000">
        <w:rPr>
          <w:b w:val="1"/>
          <w:sz w:val="28"/>
          <w:szCs w:val="28"/>
          <w:rtl w:val="0"/>
        </w:rPr>
        <w:t xml:space="preserve">«Ақмола облысы Білім басқармасының Көкшетау қаласы бойынша білім бөлімінің Көкшетау қаласының әл-Фараби атындағы ІТ лицейі» КММ орыс тілі пәні мұғалімі бос лауазымына ашық конкурс жариялайды</w:t>
      </w:r>
    </w:p>
    <w:p w:rsidR="00000000" w:rsidDel="00000000" w:rsidP="00000000" w:rsidRDefault="00000000" w:rsidRPr="00000000" w14:paraId="00000002">
      <w:pPr>
        <w:tabs>
          <w:tab w:val="left" w:pos="1134"/>
          <w:tab w:val="left" w:pos="1276"/>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Лауазымдық жалақы еңбек сіңірген жылдарына байланысты 145 000 теңгеден </w:t>
      </w:r>
    </w:p>
    <w:p w:rsidR="00000000" w:rsidDel="00000000" w:rsidP="00000000" w:rsidRDefault="00000000" w:rsidRPr="00000000" w14:paraId="00000004">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Лауазымдық міндеттері:</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алушылардың жеке қажеттіліктерін ескере отырып, оқытудың жаңа тәсілдерін, тиімді нысандарын, әдістері мен құралдарын қолданады;</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бөлім бойынша жиынтық бағалауды және тоқсан бойынша жиынтық бағалауды өткізу қорытындысы бойынша талдау жүргізеді;</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журналдарды (қағаз немесе электрондық) толтырады;</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үрдісінде заманауи ақпараттық - коммуникациялық технологияларды қолданады;</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процесінде қарапайым бағдарламалық қамтамасыз етуді және ақпараттық-коммуникациялық технологиялардың қосымшаларын пайдаланады;</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алушылардың, тәрбиеленушілердің жеке қабілеттерін, қызығушылықтарын және бейімділіктерін зерделейді;</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инклюзивті білім беру үшін жағдай жасайды;</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ерекше білім беру қажеттіліктері бар білім алушының жеке қажеттіліктерін ескере отырып, оқу бағдарламаларын бейімдейді;</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интерактивті оқу материалдары мен цифрлық білім беру ресурстарын пайдалана отырып, қашықтықтан оқыту режимінде сабақтар ұйымдастырады;</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ата-аналарға арналған педагогикалық консилиумдарға қатысады;</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ата-аналарға кеңес береді;</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кәсіби құзыреттілікті арттырады;</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еңбек қауіпсіздігі және еңбекті қорғау, өртке қарсы қорғау қағидаларын сақтайды;</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беру процесі кезеңінде білім алушылардың өмірі мен денсаулығын қорғауды қамтамасыз етеді;</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ата-аналармен немесе олардың орнындағы адамдармен ынтымақтастықты жүзеге асырады;</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тізбесін білім беру саласындағы уәкілетті орган бекіткен құжаттарды толтырады;</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 мен тәрбиеленушілер арасында сыбайлас жемқорлыққа қарсы мәдениетті, Академиялық адалдық қағидаттарын бойына сіңіреді.</w:t>
      </w:r>
      <w:r w:rsidDel="00000000" w:rsidR="00000000" w:rsidRPr="00000000">
        <w:rPr>
          <w:rtl w:val="0"/>
        </w:rPr>
      </w:r>
    </w:p>
    <w:bookmarkStart w:colFirst="0" w:colLast="0" w:name="bookmark=id.30j0zll" w:id="1"/>
    <w:bookmarkEnd w:id="1"/>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Білуге тиіс:</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пәнінің мазмұны, оқу-тәрбие процесі, оқыту және бағалау әдістемесі;</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 мен психология;</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пәнді оқыту әдістемесі, тәрбие жұмысы, оқыту құралдары және олардың дидактикалық мүмкіндіктері;</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педагогикалық этиканың нормалары;</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медиация техникасы және қақтығыстарды шешу мүмкіндігі;</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кабинеттері мен қосалқы үй-жайларды жабдықтауға қойылатын талаптар;</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құқық негіздері және еңбекті, экономиканы ғылыми ұйымдастыру;</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еңбек заңнамасының негіздері, еңбек қауіпсіздігі және еңбекті қорғау, өртке қарсы қорғау қағидалары, санитариялық қағидалар мен нормалар.</w:t>
      </w:r>
      <w:r w:rsidDel="00000000" w:rsidR="00000000" w:rsidRPr="00000000">
        <w:rPr>
          <w:rtl w:val="0"/>
        </w:rPr>
      </w:r>
    </w:p>
    <w:bookmarkStart w:colFirst="0" w:colLast="0" w:name="bookmark=id.1fob9te" w:id="2"/>
    <w:bookmarkEnd w:id="2"/>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Біліктілікке қойылатын талаптар:</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және (немесе) біліктілігінің жоғары деңгейі болған жағдайда педагог-шебер үшін педагогикалық жұмыс өтілі – 5 жыл.</w:t>
      </w:r>
      <w:r w:rsidDel="00000000" w:rsidR="00000000" w:rsidRPr="00000000">
        <w:rPr>
          <w:rtl w:val="0"/>
        </w:rPr>
      </w:r>
    </w:p>
    <w:p w:rsidR="00000000" w:rsidDel="00000000" w:rsidP="00000000" w:rsidRDefault="00000000" w:rsidRPr="00000000" w14:paraId="0000002D">
      <w:pPr>
        <w:spacing w:after="0" w:line="240" w:lineRule="auto"/>
        <w:ind w:firstLine="708"/>
        <w:jc w:val="both"/>
        <w:rPr>
          <w:b w:val="1"/>
        </w:rPr>
      </w:pPr>
      <w:r w:rsidDel="00000000" w:rsidR="00000000" w:rsidRPr="00000000">
        <w:rPr>
          <w:b w:val="1"/>
          <w:sz w:val="28"/>
          <w:szCs w:val="28"/>
          <w:rtl w:val="0"/>
        </w:rPr>
        <w:t xml:space="preserve">Конкурс </w:t>
      </w:r>
      <w:r w:rsidDel="00000000" w:rsidR="00000000" w:rsidRPr="00000000">
        <w:rPr>
          <w:b w:val="1"/>
          <w:color w:val="000000"/>
          <w:sz w:val="28"/>
          <w:szCs w:val="28"/>
          <w:rtl w:val="0"/>
        </w:rPr>
        <w:t xml:space="preserve">"Мемлекеттік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r w:rsidDel="00000000" w:rsidR="00000000" w:rsidRPr="00000000">
        <w:rPr>
          <w:rtl w:val="0"/>
        </w:rPr>
      </w:r>
    </w:p>
    <w:p w:rsidR="00000000" w:rsidDel="00000000" w:rsidP="00000000" w:rsidRDefault="00000000" w:rsidRPr="00000000" w14:paraId="0000002E">
      <w:pPr>
        <w:tabs>
          <w:tab w:val="left" w:pos="1134"/>
          <w:tab w:val="left" w:pos="1276"/>
        </w:tabs>
        <w:spacing w:after="0" w:line="240" w:lineRule="auto"/>
        <w:jc w:val="both"/>
        <w:rPr>
          <w:b w:val="1"/>
          <w:sz w:val="28"/>
          <w:szCs w:val="28"/>
        </w:rPr>
      </w:pPr>
      <w:r w:rsidDel="00000000" w:rsidR="00000000" w:rsidRPr="00000000">
        <w:rPr>
          <w:b w:val="1"/>
          <w:color w:val="000000"/>
          <w:sz w:val="28"/>
          <w:szCs w:val="28"/>
          <w:rtl w:val="0"/>
        </w:rPr>
        <w:t xml:space="preserve">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нег</w:t>
      </w:r>
      <w:r w:rsidDel="00000000" w:rsidR="00000000" w:rsidRPr="00000000">
        <w:rPr>
          <w:b w:val="1"/>
          <w:sz w:val="28"/>
          <w:szCs w:val="28"/>
          <w:rtl w:val="0"/>
        </w:rPr>
        <w:t xml:space="preserve">ізінде өткізіледі </w:t>
      </w:r>
    </w:p>
    <w:p w:rsidR="00000000" w:rsidDel="00000000" w:rsidP="00000000" w:rsidRDefault="00000000" w:rsidRPr="00000000" w14:paraId="0000002F">
      <w:pPr>
        <w:spacing w:after="0" w:line="240" w:lineRule="auto"/>
        <w:ind w:firstLine="708"/>
        <w:jc w:val="both"/>
        <w:rPr>
          <w:b w:val="1"/>
        </w:rPr>
      </w:pPr>
      <w:r w:rsidDel="00000000" w:rsidR="00000000" w:rsidRPr="00000000">
        <w:rPr>
          <w:b w:val="1"/>
          <w:color w:val="000000"/>
          <w:sz w:val="28"/>
          <w:szCs w:val="28"/>
          <w:rtl w:val="0"/>
        </w:rPr>
        <w:t xml:space="preserve">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r w:rsidDel="00000000" w:rsidR="00000000" w:rsidRPr="00000000">
        <w:rPr>
          <w:rtl w:val="0"/>
        </w:rPr>
      </w:r>
    </w:p>
    <w:bookmarkStart w:colFirst="0" w:colLast="0" w:name="bookmark=id.3znysh7" w:id="3"/>
    <w:bookmarkEnd w:id="3"/>
    <w:p w:rsidR="00000000" w:rsidDel="00000000" w:rsidP="00000000" w:rsidRDefault="00000000" w:rsidRPr="00000000" w14:paraId="00000030">
      <w:pPr>
        <w:spacing w:after="0" w:line="240" w:lineRule="auto"/>
        <w:jc w:val="both"/>
        <w:rPr/>
      </w:pPr>
      <w:r w:rsidDel="00000000" w:rsidR="00000000" w:rsidRPr="00000000">
        <w:rPr>
          <w:color w:val="000000"/>
          <w:sz w:val="28"/>
          <w:szCs w:val="28"/>
          <w:rtl w:val="0"/>
        </w:rPr>
        <w:t xml:space="preserve">       1) Конкурсқа қатысу туралы өтініш;</w:t>
      </w:r>
      <w:r w:rsidDel="00000000" w:rsidR="00000000" w:rsidRPr="00000000">
        <w:rPr>
          <w:rtl w:val="0"/>
        </w:rPr>
      </w:r>
    </w:p>
    <w:bookmarkStart w:colFirst="0" w:colLast="0" w:name="bookmark=id.2et92p0" w:id="4"/>
    <w:bookmarkEnd w:id="4"/>
    <w:p w:rsidR="00000000" w:rsidDel="00000000" w:rsidP="00000000" w:rsidRDefault="00000000" w:rsidRPr="00000000" w14:paraId="00000031">
      <w:pPr>
        <w:spacing w:after="0" w:line="240" w:lineRule="auto"/>
        <w:jc w:val="both"/>
        <w:rPr/>
      </w:pPr>
      <w:r w:rsidDel="00000000" w:rsidR="00000000" w:rsidRPr="00000000">
        <w:rPr>
          <w:color w:val="000000"/>
          <w:sz w:val="28"/>
          <w:szCs w:val="28"/>
          <w:rtl w:val="0"/>
        </w:rPr>
        <w:t xml:space="preserve">      2) жеке басын куәландыратын құжат не цифрлық құжаттар сервисінен алынған электронды құжат (идентификация үшін);</w:t>
      </w:r>
      <w:r w:rsidDel="00000000" w:rsidR="00000000" w:rsidRPr="00000000">
        <w:rPr>
          <w:rtl w:val="0"/>
        </w:rPr>
      </w:r>
    </w:p>
    <w:bookmarkStart w:colFirst="0" w:colLast="0" w:name="bookmark=id.tyjcwt" w:id="5"/>
    <w:bookmarkEnd w:id="5"/>
    <w:p w:rsidR="00000000" w:rsidDel="00000000" w:rsidP="00000000" w:rsidRDefault="00000000" w:rsidRPr="00000000" w14:paraId="00000032">
      <w:pPr>
        <w:spacing w:after="0" w:line="240" w:lineRule="auto"/>
        <w:jc w:val="both"/>
        <w:rPr/>
      </w:pPr>
      <w:r w:rsidDel="00000000" w:rsidR="00000000" w:rsidRPr="00000000">
        <w:rPr>
          <w:color w:val="000000"/>
          <w:sz w:val="28"/>
          <w:szCs w:val="28"/>
          <w:rtl w:val="0"/>
        </w:rPr>
        <w:t xml:space="preserve">      3) кадрларды есепке алу бойынша толтырылған жеке іс парағы (нақты тұрғылықты мекенжайы мен байланыс телефондары көрсетілген – бар болса);</w:t>
      </w:r>
      <w:r w:rsidDel="00000000" w:rsidR="00000000" w:rsidRPr="00000000">
        <w:rPr>
          <w:rtl w:val="0"/>
        </w:rPr>
      </w:r>
    </w:p>
    <w:bookmarkStart w:colFirst="0" w:colLast="0" w:name="bookmark=id.3dy6vkm" w:id="6"/>
    <w:bookmarkEnd w:id="6"/>
    <w:p w:rsidR="00000000" w:rsidDel="00000000" w:rsidP="00000000" w:rsidRDefault="00000000" w:rsidRPr="00000000" w14:paraId="00000033">
      <w:pPr>
        <w:spacing w:after="0" w:line="240" w:lineRule="auto"/>
        <w:jc w:val="both"/>
        <w:rPr/>
      </w:pPr>
      <w:r w:rsidDel="00000000" w:rsidR="00000000" w:rsidRPr="00000000">
        <w:rPr>
          <w:color w:val="000000"/>
          <w:sz w:val="28"/>
          <w:szCs w:val="28"/>
          <w:rtl w:val="0"/>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Del="00000000" w:rsidR="00000000" w:rsidRPr="00000000">
        <w:rPr>
          <w:rtl w:val="0"/>
        </w:rPr>
      </w:r>
    </w:p>
    <w:bookmarkStart w:colFirst="0" w:colLast="0" w:name="bookmark=id.1t3h5sf" w:id="7"/>
    <w:bookmarkEnd w:id="7"/>
    <w:p w:rsidR="00000000" w:rsidDel="00000000" w:rsidP="00000000" w:rsidRDefault="00000000" w:rsidRPr="00000000" w14:paraId="00000034">
      <w:pPr>
        <w:spacing w:after="0" w:line="240" w:lineRule="auto"/>
        <w:jc w:val="both"/>
        <w:rPr/>
      </w:pPr>
      <w:r w:rsidDel="00000000" w:rsidR="00000000" w:rsidRPr="00000000">
        <w:rPr>
          <w:color w:val="000000"/>
          <w:sz w:val="28"/>
          <w:szCs w:val="28"/>
          <w:rtl w:val="0"/>
        </w:rPr>
        <w:t xml:space="preserve">      5) еңбек қызметін растайтын құжаттың көшірмесі (бар болса);</w:t>
      </w:r>
      <w:r w:rsidDel="00000000" w:rsidR="00000000" w:rsidRPr="00000000">
        <w:rPr>
          <w:rtl w:val="0"/>
        </w:rPr>
      </w:r>
    </w:p>
    <w:bookmarkStart w:colFirst="0" w:colLast="0" w:name="bookmark=id.4d34og8" w:id="8"/>
    <w:bookmarkEnd w:id="8"/>
    <w:p w:rsidR="00000000" w:rsidDel="00000000" w:rsidP="00000000" w:rsidRDefault="00000000" w:rsidRPr="00000000" w14:paraId="00000035">
      <w:pPr>
        <w:spacing w:after="0" w:line="240" w:lineRule="auto"/>
        <w:jc w:val="both"/>
        <w:rPr/>
      </w:pPr>
      <w:r w:rsidDel="00000000" w:rsidR="00000000" w:rsidRPr="00000000">
        <w:rPr>
          <w:color w:val="000000"/>
          <w:sz w:val="28"/>
          <w:szCs w:val="28"/>
          <w:rtl w:val="0"/>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r w:rsidDel="00000000" w:rsidR="00000000" w:rsidRPr="00000000">
        <w:rPr>
          <w:rtl w:val="0"/>
        </w:rPr>
      </w:r>
    </w:p>
    <w:bookmarkStart w:colFirst="0" w:colLast="0" w:name="bookmark=id.2s8eyo1" w:id="9"/>
    <w:bookmarkEnd w:id="9"/>
    <w:p w:rsidR="00000000" w:rsidDel="00000000" w:rsidP="00000000" w:rsidRDefault="00000000" w:rsidRPr="00000000" w14:paraId="00000036">
      <w:pPr>
        <w:spacing w:after="0" w:line="240" w:lineRule="auto"/>
        <w:jc w:val="both"/>
        <w:rPr/>
      </w:pPr>
      <w:r w:rsidDel="00000000" w:rsidR="00000000" w:rsidRPr="00000000">
        <w:rPr>
          <w:color w:val="000000"/>
          <w:sz w:val="28"/>
          <w:szCs w:val="28"/>
          <w:rtl w:val="0"/>
        </w:rPr>
        <w:t xml:space="preserve">      7) психоневрологиялық ұйымнан анықтама;</w:t>
      </w:r>
      <w:r w:rsidDel="00000000" w:rsidR="00000000" w:rsidRPr="00000000">
        <w:rPr>
          <w:rtl w:val="0"/>
        </w:rPr>
      </w:r>
    </w:p>
    <w:bookmarkStart w:colFirst="0" w:colLast="0" w:name="bookmark=id.17dp8vu" w:id="10"/>
    <w:bookmarkEnd w:id="10"/>
    <w:p w:rsidR="00000000" w:rsidDel="00000000" w:rsidP="00000000" w:rsidRDefault="00000000" w:rsidRPr="00000000" w14:paraId="00000037">
      <w:pPr>
        <w:spacing w:after="0" w:line="240" w:lineRule="auto"/>
        <w:jc w:val="both"/>
        <w:rPr/>
      </w:pPr>
      <w:r w:rsidDel="00000000" w:rsidR="00000000" w:rsidRPr="00000000">
        <w:rPr>
          <w:color w:val="000000"/>
          <w:sz w:val="28"/>
          <w:szCs w:val="28"/>
          <w:rtl w:val="0"/>
        </w:rPr>
        <w:t xml:space="preserve">      8) наркологиялық ұйымнан анықтама;</w:t>
      </w:r>
      <w:r w:rsidDel="00000000" w:rsidR="00000000" w:rsidRPr="00000000">
        <w:rPr>
          <w:rtl w:val="0"/>
        </w:rPr>
      </w:r>
    </w:p>
    <w:bookmarkStart w:colFirst="0" w:colLast="0" w:name="bookmark=id.3rdcrjn" w:id="11"/>
    <w:bookmarkEnd w:id="11"/>
    <w:p w:rsidR="00000000" w:rsidDel="00000000" w:rsidP="00000000" w:rsidRDefault="00000000" w:rsidRPr="00000000" w14:paraId="00000038">
      <w:pPr>
        <w:spacing w:after="0" w:line="240" w:lineRule="auto"/>
        <w:jc w:val="both"/>
        <w:rPr/>
      </w:pPr>
      <w:r w:rsidDel="00000000" w:rsidR="00000000" w:rsidRPr="00000000">
        <w:rPr>
          <w:color w:val="000000"/>
          <w:sz w:val="28"/>
          <w:szCs w:val="28"/>
          <w:rtl w:val="0"/>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r w:rsidDel="00000000" w:rsidR="00000000" w:rsidRPr="00000000">
        <w:rPr>
          <w:rtl w:val="0"/>
        </w:rPr>
      </w:r>
    </w:p>
    <w:bookmarkStart w:colFirst="0" w:colLast="0" w:name="bookmark=id.26in1rg" w:id="12"/>
    <w:bookmarkEnd w:id="12"/>
    <w:p w:rsidR="00000000" w:rsidDel="00000000" w:rsidP="00000000" w:rsidRDefault="00000000" w:rsidRPr="00000000" w14:paraId="00000039">
      <w:pPr>
        <w:spacing w:after="0" w:line="240" w:lineRule="auto"/>
        <w:jc w:val="both"/>
        <w:rPr/>
      </w:pPr>
      <w:r w:rsidDel="00000000" w:rsidR="00000000" w:rsidRPr="00000000">
        <w:rPr>
          <w:color w:val="000000"/>
          <w:sz w:val="28"/>
          <w:szCs w:val="28"/>
          <w:rtl w:val="0"/>
        </w:rPr>
        <w:t xml:space="preserve">      10) 11-қосымшаға сәйкес нысан бойынша педагогтің бос немесе уақытша бос лауазымына кандидаттың толтырылған Бағалау парағы.</w:t>
      </w:r>
      <w:r w:rsidDel="00000000" w:rsidR="00000000" w:rsidRPr="00000000">
        <w:rPr>
          <w:rtl w:val="0"/>
        </w:rPr>
      </w:r>
    </w:p>
    <w:p w:rsidR="00000000" w:rsidDel="00000000" w:rsidP="00000000" w:rsidRDefault="00000000" w:rsidRPr="00000000" w14:paraId="0000003A">
      <w:pPr>
        <w:tabs>
          <w:tab w:val="left" w:pos="1134"/>
          <w:tab w:val="left" w:pos="1276"/>
        </w:tabs>
        <w:spacing w:after="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B">
      <w:pPr>
        <w:tabs>
          <w:tab w:val="left" w:pos="709"/>
        </w:tabs>
        <w:spacing w:after="0" w:line="240" w:lineRule="auto"/>
        <w:jc w:val="both"/>
        <w:rPr>
          <w:sz w:val="28"/>
          <w:szCs w:val="28"/>
        </w:rPr>
      </w:pPr>
      <w:r w:rsidDel="00000000" w:rsidR="00000000" w:rsidRPr="00000000">
        <w:rPr>
          <w:b w:val="1"/>
          <w:sz w:val="28"/>
          <w:szCs w:val="28"/>
          <w:rtl w:val="0"/>
        </w:rPr>
        <w:tab/>
      </w:r>
      <w:r w:rsidDel="00000000" w:rsidR="00000000" w:rsidRPr="00000000">
        <w:rPr>
          <w:sz w:val="28"/>
          <w:szCs w:val="28"/>
          <w:rtl w:val="0"/>
        </w:rPr>
        <w:t xml:space="preserve">Құжаттарды қабылдау уақыты: 2022 жылғы 18 тамыздан 26 тамызға дейін</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3C">
      <w:pPr>
        <w:spacing w:after="0" w:line="240" w:lineRule="auto"/>
        <w:jc w:val="both"/>
        <w:rPr>
          <w:sz w:val="28"/>
          <w:szCs w:val="28"/>
        </w:rPr>
      </w:pPr>
      <w:r w:rsidDel="00000000" w:rsidR="00000000" w:rsidRPr="00000000">
        <w:rPr>
          <w:sz w:val="28"/>
          <w:szCs w:val="28"/>
          <w:rtl w:val="0"/>
        </w:rPr>
        <w:t xml:space="preserve">     </w:t>
        <w:tab/>
        <w:t xml:space="preserve">Құжаттардың біреуінің болмауы кандидатқа құжаттарды қайтару үшін негіз болып табылады.</w:t>
      </w:r>
    </w:p>
    <w:p w:rsidR="00000000" w:rsidDel="00000000" w:rsidP="00000000" w:rsidRDefault="00000000" w:rsidRPr="00000000" w14:paraId="0000003D">
      <w:pPr>
        <w:tabs>
          <w:tab w:val="left" w:pos="1134"/>
          <w:tab w:val="left" w:pos="1276"/>
        </w:tabs>
        <w:spacing w:after="0" w:line="240" w:lineRule="auto"/>
        <w:jc w:val="both"/>
        <w:rPr>
          <w:sz w:val="28"/>
          <w:szCs w:val="28"/>
        </w:rPr>
      </w:pPr>
      <w:r w:rsidDel="00000000" w:rsidR="00000000" w:rsidRPr="00000000">
        <w:rPr>
          <w:sz w:val="28"/>
          <w:szCs w:val="28"/>
          <w:rtl w:val="0"/>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000000" w:rsidDel="00000000" w:rsidP="00000000" w:rsidRDefault="00000000" w:rsidRPr="00000000" w14:paraId="0000003E">
      <w:pPr>
        <w:tabs>
          <w:tab w:val="left" w:pos="1134"/>
          <w:tab w:val="left" w:pos="1276"/>
        </w:tabs>
        <w:spacing w:after="0" w:line="240" w:lineRule="auto"/>
        <w:jc w:val="both"/>
        <w:rPr>
          <w:sz w:val="28"/>
          <w:szCs w:val="28"/>
        </w:rPr>
      </w:pPr>
      <w:r w:rsidDel="00000000" w:rsidR="00000000" w:rsidRPr="00000000">
        <w:rPr>
          <w:sz w:val="28"/>
          <w:szCs w:val="28"/>
          <w:rtl w:val="0"/>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000000" w:rsidDel="00000000" w:rsidP="00000000" w:rsidRDefault="00000000" w:rsidRPr="00000000" w14:paraId="0000003F">
      <w:pPr>
        <w:tabs>
          <w:tab w:val="left" w:pos="1134"/>
          <w:tab w:val="left" w:pos="1276"/>
        </w:tabs>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40">
      <w:pPr>
        <w:tabs>
          <w:tab w:val="left" w:pos="1134"/>
          <w:tab w:val="left" w:pos="1276"/>
        </w:tabs>
        <w:spacing w:after="0" w:line="240" w:lineRule="auto"/>
        <w:jc w:val="both"/>
        <w:rPr/>
      </w:pPr>
      <w:r w:rsidDel="00000000" w:rsidR="00000000" w:rsidRPr="00000000">
        <w:rPr>
          <w:b w:val="1"/>
          <w:sz w:val="28"/>
          <w:szCs w:val="28"/>
          <w:rtl w:val="0"/>
        </w:rPr>
        <w:t xml:space="preserve">020000. Ақмола облысы, Көкшетау қаласы, Сарыарка ш/а 7а, анықтама телефоны: 51-93-30, </w:t>
      </w:r>
      <w:r w:rsidDel="00000000" w:rsidR="00000000" w:rsidRPr="00000000">
        <w:rPr>
          <w:b w:val="1"/>
          <w:sz w:val="28"/>
          <w:szCs w:val="28"/>
          <w:shd w:fill="f5f5f7" w:val="clear"/>
          <w:rtl w:val="0"/>
        </w:rPr>
        <w:t xml:space="preserve">it_mektep_litsei@mail.ru</w:t>
      </w:r>
      <w:r w:rsidDel="00000000" w:rsidR="00000000" w:rsidRPr="00000000">
        <w:rPr>
          <w:rtl w:val="0"/>
        </w:rPr>
      </w:r>
    </w:p>
    <w:sectPr>
      <w:pgSz w:h="16838" w:w="11906" w:orient="portrait"/>
      <w:pgMar w:bottom="851" w:top="568" w:left="709"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50" w:hanging="360"/>
      </w:pPr>
      <w:rPr>
        <w:rFonts w:ascii="Times New Roman" w:cs="Times New Roman" w:eastAsia="Times New Roman" w:hAnsi="Times New Roman"/>
        <w:color w:val="000000"/>
        <w:sz w:val="28"/>
        <w:szCs w:val="28"/>
      </w:rPr>
    </w:lvl>
    <w:lvl w:ilvl="1">
      <w:start w:val="1"/>
      <w:numFmt w:val="bullet"/>
      <w:lvlText w:val="o"/>
      <w:lvlJc w:val="left"/>
      <w:pPr>
        <w:ind w:left="1770" w:hanging="360"/>
      </w:pPr>
      <w:rPr>
        <w:rFonts w:ascii="Courier New" w:cs="Courier New" w:eastAsia="Courier New" w:hAnsi="Courier New"/>
      </w:rPr>
    </w:lvl>
    <w:lvl w:ilvl="2">
      <w:start w:val="1"/>
      <w:numFmt w:val="bullet"/>
      <w:lvlText w:val="▪"/>
      <w:lvlJc w:val="left"/>
      <w:pPr>
        <w:ind w:left="2490" w:hanging="360"/>
      </w:pPr>
      <w:rPr>
        <w:rFonts w:ascii="Noto Sans Symbols" w:cs="Noto Sans Symbols" w:eastAsia="Noto Sans Symbols" w:hAnsi="Noto Sans Symbols"/>
      </w:rPr>
    </w:lvl>
    <w:lvl w:ilvl="3">
      <w:start w:val="1"/>
      <w:numFmt w:val="bullet"/>
      <w:lvlText w:val="●"/>
      <w:lvlJc w:val="left"/>
      <w:pPr>
        <w:ind w:left="3210" w:hanging="360"/>
      </w:pPr>
      <w:rPr>
        <w:rFonts w:ascii="Noto Sans Symbols" w:cs="Noto Sans Symbols" w:eastAsia="Noto Sans Symbols" w:hAnsi="Noto Sans Symbols"/>
      </w:rPr>
    </w:lvl>
    <w:lvl w:ilvl="4">
      <w:start w:val="1"/>
      <w:numFmt w:val="bullet"/>
      <w:lvlText w:val="o"/>
      <w:lvlJc w:val="left"/>
      <w:pPr>
        <w:ind w:left="3930" w:hanging="360"/>
      </w:pPr>
      <w:rPr>
        <w:rFonts w:ascii="Courier New" w:cs="Courier New" w:eastAsia="Courier New" w:hAnsi="Courier New"/>
      </w:rPr>
    </w:lvl>
    <w:lvl w:ilvl="5">
      <w:start w:val="1"/>
      <w:numFmt w:val="bullet"/>
      <w:lvlText w:val="▪"/>
      <w:lvlJc w:val="left"/>
      <w:pPr>
        <w:ind w:left="4650" w:hanging="360"/>
      </w:pPr>
      <w:rPr>
        <w:rFonts w:ascii="Noto Sans Symbols" w:cs="Noto Sans Symbols" w:eastAsia="Noto Sans Symbols" w:hAnsi="Noto Sans Symbols"/>
      </w:rPr>
    </w:lvl>
    <w:lvl w:ilvl="6">
      <w:start w:val="1"/>
      <w:numFmt w:val="bullet"/>
      <w:lvlText w:val="●"/>
      <w:lvlJc w:val="left"/>
      <w:pPr>
        <w:ind w:left="5370" w:hanging="360"/>
      </w:pPr>
      <w:rPr>
        <w:rFonts w:ascii="Noto Sans Symbols" w:cs="Noto Sans Symbols" w:eastAsia="Noto Sans Symbols" w:hAnsi="Noto Sans Symbols"/>
      </w:rPr>
    </w:lvl>
    <w:lvl w:ilvl="7">
      <w:start w:val="1"/>
      <w:numFmt w:val="bullet"/>
      <w:lvlText w:val="o"/>
      <w:lvlJc w:val="left"/>
      <w:pPr>
        <w:ind w:left="6090" w:hanging="360"/>
      </w:pPr>
      <w:rPr>
        <w:rFonts w:ascii="Courier New" w:cs="Courier New" w:eastAsia="Courier New" w:hAnsi="Courier New"/>
      </w:rPr>
    </w:lvl>
    <w:lvl w:ilvl="8">
      <w:start w:val="1"/>
      <w:numFmt w:val="bullet"/>
      <w:lvlText w:val="▪"/>
      <w:lvlJc w:val="left"/>
      <w:pPr>
        <w:ind w:left="681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color w:val="000000"/>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E4CCD"/>
    <w:rPr>
      <w:rFonts w:ascii="Times New Roman" w:cs="Times New Roman" w:eastAsia="Times New Roman" w:hAnsi="Times New Roman"/>
      <w:lang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6F1BB3"/>
    <w:pPr>
      <w:suppressAutoHyphens w:val="1"/>
      <w:spacing w:after="0" w:line="240" w:lineRule="auto"/>
    </w:pPr>
    <w:rPr>
      <w:rFonts w:ascii="Calibri" w:cs="Times New Roman" w:eastAsia="Times New Roman" w:hAnsi="Calibri"/>
      <w:lang w:eastAsia="ar-SA"/>
    </w:rPr>
  </w:style>
  <w:style w:type="paragraph" w:styleId="a4">
    <w:name w:val="header"/>
    <w:basedOn w:val="a"/>
    <w:link w:val="a5"/>
    <w:uiPriority w:val="99"/>
    <w:unhideWhenUsed w:val="1"/>
    <w:rsid w:val="006F1BB3"/>
    <w:pPr>
      <w:tabs>
        <w:tab w:val="center" w:pos="4680"/>
        <w:tab w:val="right" w:pos="9360"/>
      </w:tabs>
    </w:pPr>
  </w:style>
  <w:style w:type="character" w:styleId="a5" w:customStyle="1">
    <w:name w:val="Верхний колонтитул Знак"/>
    <w:basedOn w:val="a0"/>
    <w:link w:val="a4"/>
    <w:uiPriority w:val="99"/>
    <w:rsid w:val="006F1BB3"/>
    <w:rPr>
      <w:rFonts w:ascii="Times New Roman" w:cs="Times New Roman" w:eastAsia="Times New Roman" w:hAnsi="Times New Roman"/>
      <w:lang w:val="en-US"/>
    </w:rPr>
  </w:style>
  <w:style w:type="character" w:styleId="a6">
    <w:name w:val="Hyperlink"/>
    <w:basedOn w:val="a0"/>
    <w:uiPriority w:val="99"/>
    <w:unhideWhenUsed w:val="1"/>
    <w:rsid w:val="00BD6A0B"/>
    <w:rPr>
      <w:color w:val="0000ff" w:themeColor="hyperlink"/>
      <w:u w:val="single"/>
    </w:rPr>
  </w:style>
  <w:style w:type="paragraph" w:styleId="a7">
    <w:name w:val="Balloon Text"/>
    <w:basedOn w:val="a"/>
    <w:link w:val="a8"/>
    <w:uiPriority w:val="99"/>
    <w:semiHidden w:val="1"/>
    <w:unhideWhenUsed w:val="1"/>
    <w:rsid w:val="00EB5412"/>
    <w:pPr>
      <w:spacing w:after="0" w:line="240" w:lineRule="auto"/>
    </w:pPr>
    <w:rPr>
      <w:rFonts w:ascii="Segoe UI" w:cs="Segoe UI" w:hAnsi="Segoe UI"/>
      <w:sz w:val="18"/>
      <w:szCs w:val="18"/>
    </w:rPr>
  </w:style>
  <w:style w:type="character" w:styleId="a8" w:customStyle="1">
    <w:name w:val="Текст выноски Знак"/>
    <w:basedOn w:val="a0"/>
    <w:link w:val="a7"/>
    <w:uiPriority w:val="99"/>
    <w:semiHidden w:val="1"/>
    <w:rsid w:val="00EB5412"/>
    <w:rPr>
      <w:rFonts w:ascii="Segoe UI" w:cs="Segoe UI" w:eastAsia="Times New Roman" w:hAnsi="Segoe UI"/>
      <w:sz w:val="18"/>
      <w:szCs w:val="18"/>
      <w:lang w:val="en-US"/>
    </w:rPr>
  </w:style>
  <w:style w:type="paragraph" w:styleId="a9">
    <w:name w:val="List Paragraph"/>
    <w:basedOn w:val="a"/>
    <w:uiPriority w:val="34"/>
    <w:qFormat w:val="1"/>
    <w:rsid w:val="00156E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Zr8ouEGk8IlSn5lLFpgWq969w==">AMUW2mWHFWlQ7rmMzIc/62WMhP7pGagDNrMLtmLh0rY2CJUZwGxZ8LEh2P0jVtLDEVVr0Zlygl6l9hhz6bj6FLfpxD/G+j//3cIAMmk0NZq2Di+GJ9VaZU6OaxSFyC+Cfr9kSYHEzyChozih957pBL9oczZIRmRuyGzfRerSX7/4dDvpa0hO0G7Fxs3hLclHvinSASDlz9n/rA3AljP/4Bl23uyXhV+5czSCd6i/SRhrLyDuEbCbD74Q/ldQuVejKXPf+QzhGVlTnCS7HceZLZ016E02via8aSVk1htpcrg8PrkgNuAjVzJNBs3W1CGJn5p1ZUPWL1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2022-01-10T09:33:00Z</dcterms:created>
  <dc:creator>Admin</dc:creator>
</cp:coreProperties>
</file>